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236733C7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</w:t>
      </w:r>
      <w:r w:rsidR="00BB3991">
        <w:rPr>
          <w:rFonts w:ascii="Corbel" w:hAnsi="Corbel"/>
          <w:iCs/>
          <w:smallCaps/>
          <w:sz w:val="24"/>
          <w:szCs w:val="24"/>
        </w:rPr>
        <w:t>21</w:t>
      </w:r>
      <w:r w:rsidR="00DC6D0C" w:rsidRPr="00D22DB5">
        <w:rPr>
          <w:rFonts w:ascii="Corbel" w:hAnsi="Corbel"/>
          <w:iCs/>
          <w:smallCaps/>
          <w:sz w:val="24"/>
          <w:szCs w:val="24"/>
        </w:rPr>
        <w:t>-20</w:t>
      </w:r>
      <w:r w:rsidR="00BB3991">
        <w:rPr>
          <w:rFonts w:ascii="Corbel" w:hAnsi="Corbel"/>
          <w:iCs/>
          <w:smallCaps/>
          <w:sz w:val="24"/>
          <w:szCs w:val="24"/>
        </w:rPr>
        <w:t>23</w:t>
      </w:r>
    </w:p>
    <w:p w14:paraId="2CB98F83" w14:textId="0FA331D4" w:rsidR="00445970" w:rsidRPr="00D22DB5" w:rsidRDefault="00445970" w:rsidP="00E12C95">
      <w:pPr>
        <w:tabs>
          <w:tab w:val="left" w:pos="708"/>
          <w:tab w:val="left" w:pos="1416"/>
          <w:tab w:val="left" w:pos="2124"/>
          <w:tab w:val="left" w:pos="2832"/>
          <w:tab w:val="left" w:pos="5910"/>
        </w:tabs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BB3991">
        <w:rPr>
          <w:rFonts w:ascii="Corbel" w:hAnsi="Corbel"/>
          <w:sz w:val="20"/>
          <w:szCs w:val="20"/>
        </w:rPr>
        <w:t>2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BB3991">
        <w:rPr>
          <w:rFonts w:ascii="Corbel" w:hAnsi="Corbel"/>
          <w:sz w:val="20"/>
          <w:szCs w:val="20"/>
        </w:rPr>
        <w:t>3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02331682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Optymalizacja podatkowa w sektorze publicznym</w:t>
            </w:r>
          </w:p>
        </w:tc>
      </w:tr>
      <w:tr w:rsidR="00D22B96" w:rsidRPr="00EC4E3D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7E892777" w:rsidR="00D22B96" w:rsidRPr="00A959E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E/I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proofErr w:type="spellStart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/</w:t>
            </w:r>
            <w:r w:rsidR="00A959E5" w:rsidRPr="00A959E5">
              <w:rPr>
                <w:rFonts w:ascii="Corbel" w:hAnsi="Corbel"/>
                <w:b w:val="0"/>
                <w:sz w:val="24"/>
                <w:szCs w:val="24"/>
                <w:lang w:val="en-GB"/>
              </w:rPr>
              <w:t>C-1.8b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1C19D76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1078549D" w:rsidR="00D22B96" w:rsidRPr="00D22DB5" w:rsidRDefault="00A959E5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C1443DA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5089E903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23E38653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Leszek Michalczyk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3FD9843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Leszek Michalczyk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DA69AD2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1F7EB9F2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2A6D17A8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537605DF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11CEBC8E" w:rsidR="00D22B96" w:rsidRPr="00D22DB5" w:rsidRDefault="00A959E5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FCFF45" w14:textId="77777777" w:rsidR="00E12C95" w:rsidRPr="00C67478" w:rsidRDefault="00E12C95" w:rsidP="00E12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7478">
        <w:rPr>
          <w:rFonts w:ascii="Corbel" w:hAnsi="Corbel"/>
          <w:smallCaps w:val="0"/>
          <w:szCs w:val="24"/>
        </w:rPr>
        <w:t>1.2.</w:t>
      </w:r>
      <w:r w:rsidRPr="00C6747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D9DB1A" w14:textId="7EB3D386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674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67478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7B7308A" w14:textId="77777777" w:rsidR="00E12C95" w:rsidRPr="00C67478" w:rsidRDefault="00E12C95" w:rsidP="00E12C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7478">
        <w:rPr>
          <w:rFonts w:ascii="MS Gothic" w:eastAsia="MS Gothic" w:hAnsi="MS Gothic" w:cs="MS Gothic" w:hint="eastAsia"/>
          <w:b w:val="0"/>
          <w:szCs w:val="24"/>
        </w:rPr>
        <w:t>☐</w:t>
      </w:r>
      <w:r w:rsidRPr="00C674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CDEB89" w14:textId="77777777" w:rsidR="00E12C95" w:rsidRPr="00C67478" w:rsidRDefault="00E12C95" w:rsidP="00E12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198D81F2" w:rsidR="00D22B96" w:rsidRPr="00D22DB5" w:rsidRDefault="00A959E5" w:rsidP="00E12C95">
      <w:pPr>
        <w:ind w:firstLine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51DF5282" w14:textId="77777777" w:rsidR="00E960BB" w:rsidRPr="00D22DB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562B792B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Student powinien posiadać podstawową wiedzę z zakresu 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rachunkowości, 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finansów</w:t>
            </w:r>
            <w:r w:rsidR="00A959E5">
              <w:rPr>
                <w:rFonts w:ascii="Corbel" w:hAnsi="Corbel"/>
                <w:b w:val="0"/>
                <w:sz w:val="24"/>
                <w:szCs w:val="24"/>
              </w:rPr>
              <w:t xml:space="preserve"> publicznych oraz przepisów prawa podatkowego</w:t>
            </w:r>
            <w:r w:rsidRPr="00D22D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lastRenderedPageBreak/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532BCD" w:rsidRPr="00D22DB5" w14:paraId="279E7FC0" w14:textId="77777777" w:rsidTr="00532BCD">
        <w:tc>
          <w:tcPr>
            <w:tcW w:w="841" w:type="dxa"/>
            <w:vAlign w:val="center"/>
          </w:tcPr>
          <w:p w14:paraId="319A3758" w14:textId="636C74D0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1DA75FDA" w14:textId="03070414" w:rsidR="00532BCD" w:rsidRPr="00D22DB5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z zakresu 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 xml:space="preserve">systemów podatkowych, ze szczególnym uwzględnieniem </w:t>
            </w:r>
            <w:r>
              <w:rPr>
                <w:rFonts w:ascii="Corbel" w:hAnsi="Corbel"/>
                <w:b w:val="0"/>
                <w:sz w:val="24"/>
                <w:szCs w:val="24"/>
              </w:rPr>
              <w:t>problematyki optymalizacji podatkowej</w:t>
            </w:r>
            <w:r w:rsidR="002A03D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2BCD" w:rsidRPr="00D22DB5" w14:paraId="0C19DE6E" w14:textId="77777777" w:rsidTr="00532BCD">
        <w:tc>
          <w:tcPr>
            <w:tcW w:w="841" w:type="dxa"/>
            <w:vAlign w:val="center"/>
          </w:tcPr>
          <w:p w14:paraId="0697B901" w14:textId="325252B1" w:rsidR="00532BCD" w:rsidRPr="00D22DB5" w:rsidRDefault="00532BCD" w:rsidP="00532B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725E86ED" w14:textId="61EC95CA" w:rsidR="00532BCD" w:rsidRPr="00D22DB5" w:rsidRDefault="002A03DE" w:rsidP="002A03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umiejętności prawidłowego stosowania narzędzi z obszaru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podatkowej i </w:t>
            </w:r>
            <w:r w:rsidR="00532BCD" w:rsidRPr="00532BCD">
              <w:rPr>
                <w:rFonts w:ascii="Corbel" w:hAnsi="Corbel"/>
                <w:b w:val="0"/>
                <w:sz w:val="24"/>
                <w:szCs w:val="24"/>
              </w:rPr>
              <w:t>procedury administracyjnej do rozwiązania różnorodnych problemów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532BCD" w:rsidRPr="002A03DE">
              <w:rPr>
                <w:rFonts w:ascii="Corbel" w:hAnsi="Corbel"/>
                <w:b w:val="0"/>
                <w:sz w:val="24"/>
                <w:szCs w:val="24"/>
              </w:rPr>
              <w:t>analizy danych finansowych oraz problemów z dziedziny prawa</w:t>
            </w:r>
            <w:r w:rsidRPr="002A03D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podatkowego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finansowe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go, </w:t>
            </w:r>
            <w:r w:rsidR="00532BCD">
              <w:rPr>
                <w:rFonts w:ascii="Corbel" w:hAnsi="Corbel"/>
                <w:b w:val="0"/>
                <w:sz w:val="24"/>
                <w:szCs w:val="24"/>
              </w:rPr>
              <w:t>administracyjne</w:t>
            </w:r>
            <w:r>
              <w:rPr>
                <w:rFonts w:ascii="Corbel" w:hAnsi="Corbel"/>
                <w:b w:val="0"/>
                <w:sz w:val="24"/>
                <w:szCs w:val="24"/>
              </w:rPr>
              <w:t>go.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BCD" w:rsidRPr="00D22DB5" w14:paraId="10868DF1" w14:textId="77777777" w:rsidTr="00E27148">
        <w:tc>
          <w:tcPr>
            <w:tcW w:w="1681" w:type="dxa"/>
            <w:vAlign w:val="center"/>
          </w:tcPr>
          <w:p w14:paraId="4CCC49E6" w14:textId="296B07EB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5D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30377C2E" w14:textId="402A6F32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Definiuje i rozumie w pogłębionym stopniu pojęcia </w:t>
            </w:r>
          </w:p>
          <w:p w14:paraId="543BD5DE" w14:textId="11DF612F" w:rsidR="00532BC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532BCD" w:rsidRPr="00FD5DCC">
              <w:rPr>
                <w:rFonts w:ascii="Corbel" w:hAnsi="Corbel"/>
                <w:b w:val="0"/>
                <w:sz w:val="24"/>
                <w:szCs w:val="24"/>
              </w:rPr>
              <w:t xml:space="preserve">zakresu </w:t>
            </w:r>
            <w:r w:rsidR="002A03DE" w:rsidRPr="00FD5DCC">
              <w:rPr>
                <w:rFonts w:ascii="Corbel" w:hAnsi="Corbel"/>
                <w:b w:val="0"/>
                <w:sz w:val="24"/>
                <w:szCs w:val="24"/>
              </w:rPr>
              <w:t>prawa podatkowego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, w tym zagadnienie optymalizacji podatkowej, uwarunkowania realizacji różnych strategii optymalizacji podatkowej, w tym przepisy prawa krajowego i międzynarodowego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C6BCB8C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K_W01</w:t>
            </w:r>
          </w:p>
          <w:p w14:paraId="0E6C8F22" w14:textId="77777777" w:rsidR="00532BCD" w:rsidRPr="00FD5DCC" w:rsidRDefault="00532BC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K_W02</w:t>
            </w:r>
          </w:p>
          <w:p w14:paraId="16889345" w14:textId="75BBB396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532BCD" w:rsidRPr="00D22DB5" w14:paraId="5AB664AA" w14:textId="77777777" w:rsidTr="00E27148">
        <w:tc>
          <w:tcPr>
            <w:tcW w:w="1681" w:type="dxa"/>
            <w:vAlign w:val="center"/>
          </w:tcPr>
          <w:p w14:paraId="04C4C708" w14:textId="0A1B9C83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C14343C" w14:textId="3FF4BE85" w:rsidR="00EC4E3D" w:rsidRPr="00FD5DCC" w:rsidRDefault="00EC4E3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Potrafi prawidłowo stosować narzędzia z obszaru rachunkowości podatkowej i procedury administracyjnej do rozwiązania różnorodnych problemów, analizuje dan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finansow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e, stosując odpowiednie przepisy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prawa podatkowego, finansowego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>administracyjnego</w:t>
            </w:r>
            <w:r w:rsidR="00FD5DCC" w:rsidRPr="00FD5DCC">
              <w:rPr>
                <w:rFonts w:ascii="Corbel" w:hAnsi="Corbel"/>
                <w:b w:val="0"/>
                <w:sz w:val="24"/>
                <w:szCs w:val="24"/>
              </w:rPr>
              <w:t xml:space="preserve">; potrafi opracować oraz zaprezentować wybrane zagadnienie z zakresu prawa podatkowego, czytelnie komunikuje się z otoczeniem. </w:t>
            </w:r>
          </w:p>
        </w:tc>
        <w:tc>
          <w:tcPr>
            <w:tcW w:w="1865" w:type="dxa"/>
            <w:vAlign w:val="center"/>
          </w:tcPr>
          <w:p w14:paraId="4909D9BA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K_U02</w:t>
            </w:r>
          </w:p>
          <w:p w14:paraId="70D20DD8" w14:textId="77777777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5DCC">
              <w:rPr>
                <w:rFonts w:ascii="Corbel" w:hAnsi="Corbel"/>
                <w:b w:val="0"/>
                <w:szCs w:val="24"/>
              </w:rPr>
              <w:t>K_U</w:t>
            </w:r>
            <w:r w:rsidR="002A03DE" w:rsidRPr="00FD5DCC">
              <w:rPr>
                <w:rFonts w:ascii="Corbel" w:hAnsi="Corbel"/>
                <w:b w:val="0"/>
                <w:szCs w:val="24"/>
              </w:rPr>
              <w:t>05</w:t>
            </w:r>
          </w:p>
          <w:p w14:paraId="456A0DA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K_U08</w:t>
            </w:r>
          </w:p>
          <w:p w14:paraId="76169171" w14:textId="77777777" w:rsidR="00EC4E3D" w:rsidRPr="00FD5DCC" w:rsidRDefault="00EC4E3D" w:rsidP="00EC4E3D">
            <w:pPr>
              <w:autoSpaceDE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K_U09</w:t>
            </w:r>
          </w:p>
          <w:p w14:paraId="7E24895B" w14:textId="4049F894" w:rsidR="00EC4E3D" w:rsidRPr="00FD5DCC" w:rsidRDefault="00EC4E3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32BCD" w:rsidRPr="00D22DB5" w14:paraId="5FF59336" w14:textId="77777777" w:rsidTr="00E27148">
        <w:tc>
          <w:tcPr>
            <w:tcW w:w="1681" w:type="dxa"/>
            <w:vAlign w:val="center"/>
          </w:tcPr>
          <w:p w14:paraId="6D1685FE" w14:textId="6DD308B6" w:rsidR="00532BCD" w:rsidRPr="00FD5DCC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DC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C4E3D" w:rsidRP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41F53FE" w14:textId="713E1AEC" w:rsidR="00532BCD" w:rsidRPr="00FD5DCC" w:rsidRDefault="00532BCD" w:rsidP="00532B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DCC">
              <w:rPr>
                <w:rFonts w:ascii="Corbel" w:hAnsi="Corbel"/>
                <w:b w:val="0"/>
                <w:sz w:val="24"/>
                <w:szCs w:val="24"/>
              </w:rPr>
              <w:t>Posiada świadomość konieczności samodzielnego poszerzania wiedzy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 zarówno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w obszarze regulacji prawnych podatków, jak i praktyki gospodarczej,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w celu krytycznej analizy </w:t>
            </w:r>
            <w:r w:rsidR="00EE4443">
              <w:rPr>
                <w:rFonts w:ascii="Corbel" w:hAnsi="Corbel"/>
                <w:b w:val="0"/>
                <w:sz w:val="24"/>
                <w:szCs w:val="24"/>
              </w:rPr>
              <w:t xml:space="preserve">oraz oceny </w:t>
            </w:r>
            <w:r w:rsidRPr="00FD5DCC">
              <w:rPr>
                <w:rFonts w:ascii="Corbel" w:hAnsi="Corbel"/>
                <w:b w:val="0"/>
                <w:sz w:val="24"/>
                <w:szCs w:val="24"/>
              </w:rPr>
              <w:t xml:space="preserve">zjawisk gospodarczych. </w:t>
            </w:r>
          </w:p>
        </w:tc>
        <w:tc>
          <w:tcPr>
            <w:tcW w:w="1865" w:type="dxa"/>
          </w:tcPr>
          <w:p w14:paraId="1D381028" w14:textId="77777777" w:rsidR="00532BCD" w:rsidRPr="00FD5DCC" w:rsidRDefault="00532BCD" w:rsidP="00EC4E3D">
            <w:pPr>
              <w:autoSpaceDE w:val="0"/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5DCC">
              <w:rPr>
                <w:rFonts w:ascii="Corbel" w:hAnsi="Corbel"/>
                <w:sz w:val="24"/>
                <w:szCs w:val="24"/>
              </w:rPr>
              <w:t>K_K02</w:t>
            </w:r>
          </w:p>
          <w:p w14:paraId="10E5EE59" w14:textId="12F12D6D" w:rsidR="00532BCD" w:rsidRPr="00FD5DCC" w:rsidRDefault="00532BCD" w:rsidP="00EC4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A959E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3DF40374" w14:textId="77777777" w:rsidTr="00EC4E3D">
        <w:tc>
          <w:tcPr>
            <w:tcW w:w="5000" w:type="pct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E3D" w:rsidRPr="00D22DB5" w14:paraId="76FA18AB" w14:textId="77777777" w:rsidTr="00EC4E3D">
        <w:tc>
          <w:tcPr>
            <w:tcW w:w="5000" w:type="pct"/>
          </w:tcPr>
          <w:p w14:paraId="5535408C" w14:textId="36EEE16B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podatku i systemu podatkowego, konstrukcje podatkowe, zasady podatkowe, klasyfikacje podatkowe</w:t>
            </w:r>
          </w:p>
        </w:tc>
      </w:tr>
      <w:tr w:rsidR="00EC4E3D" w:rsidRPr="00D22DB5" w14:paraId="2697E0B3" w14:textId="77777777" w:rsidTr="00EC4E3D">
        <w:tc>
          <w:tcPr>
            <w:tcW w:w="5000" w:type="pct"/>
          </w:tcPr>
          <w:p w14:paraId="739141D8" w14:textId="054A9DC4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rozkładu obciążeń na rynkach doskonale konkurencyjnych i w warunkach konkurencji niedoskonałej, podatki równoważne.</w:t>
            </w:r>
          </w:p>
        </w:tc>
      </w:tr>
      <w:tr w:rsidR="00EC4E3D" w:rsidRPr="00D22DB5" w14:paraId="2ABC1CCA" w14:textId="77777777" w:rsidTr="00EC4E3D">
        <w:tc>
          <w:tcPr>
            <w:tcW w:w="5000" w:type="pct"/>
          </w:tcPr>
          <w:p w14:paraId="78C7F983" w14:textId="1A931E27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Podatki a PKB, dyskrecjonalna polityka podatkowa i jej krytyka, krzywa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</w:p>
        </w:tc>
      </w:tr>
      <w:tr w:rsidR="00EC4E3D" w:rsidRPr="00D22DB5" w14:paraId="6118BFAD" w14:textId="77777777" w:rsidTr="00EC4E3D">
        <w:tc>
          <w:tcPr>
            <w:tcW w:w="5000" w:type="pct"/>
          </w:tcPr>
          <w:p w14:paraId="2ECF4863" w14:textId="18F88F9E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optymalnego opodatkowania, optymalizacja stawek podatkowych, warunki optymalizacji stawek podatkowych.</w:t>
            </w:r>
          </w:p>
        </w:tc>
      </w:tr>
      <w:tr w:rsidR="00EC4E3D" w:rsidRPr="00D22DB5" w14:paraId="66491A27" w14:textId="77777777" w:rsidTr="00EC4E3D">
        <w:tc>
          <w:tcPr>
            <w:tcW w:w="5000" w:type="pct"/>
          </w:tcPr>
          <w:p w14:paraId="2B93F5CA" w14:textId="12AA64E3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bazy podatkowej, skonsolidowana definicja bazy podatkowej, segmentacja bazy podatkowej.</w:t>
            </w:r>
          </w:p>
        </w:tc>
      </w:tr>
      <w:tr w:rsidR="00EC4E3D" w:rsidRPr="00D22DB5" w14:paraId="65292D8D" w14:textId="77777777" w:rsidTr="00EC4E3D">
        <w:tc>
          <w:tcPr>
            <w:tcW w:w="5000" w:type="pct"/>
          </w:tcPr>
          <w:p w14:paraId="59AD3723" w14:textId="2DED0CB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bazy podatkowej, oddziaływanie bodźców podatkowych na przedsiębiorców i konsumentów.</w:t>
            </w:r>
          </w:p>
        </w:tc>
      </w:tr>
      <w:tr w:rsidR="00EC4E3D" w:rsidRPr="00D22DB5" w14:paraId="25BC43BC" w14:textId="77777777" w:rsidTr="00EC4E3D">
        <w:tc>
          <w:tcPr>
            <w:tcW w:w="5000" w:type="pct"/>
          </w:tcPr>
          <w:p w14:paraId="6CE8456C" w14:textId="7A0CACED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Harmonizacja podatków w Unii Europejskiej, tzw. szkodliwa konkurencja podatkowa wg OECD, raje podatkowe, unikanie podwójnego opodatkowania, wnioski dla Polski</w:t>
            </w:r>
          </w:p>
        </w:tc>
      </w:tr>
      <w:tr w:rsidR="00EC4E3D" w:rsidRPr="00D22DB5" w14:paraId="00E6309B" w14:textId="77777777" w:rsidTr="00EC4E3D">
        <w:tc>
          <w:tcPr>
            <w:tcW w:w="5000" w:type="pct"/>
          </w:tcPr>
          <w:p w14:paraId="29E2E7DF" w14:textId="5352FD01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Podatkowe przesłanki lokalizacji przedsiębiorstwa, rodzaje barier lokalizacyjnych i ich neutralizacja</w:t>
            </w:r>
          </w:p>
        </w:tc>
      </w:tr>
      <w:tr w:rsidR="00EC4E3D" w:rsidRPr="00D22DB5" w14:paraId="79B7A862" w14:textId="77777777" w:rsidTr="00EC4E3D">
        <w:tc>
          <w:tcPr>
            <w:tcW w:w="5000" w:type="pct"/>
          </w:tcPr>
          <w:p w14:paraId="404A33F2" w14:textId="31C0E169" w:rsidR="00EC4E3D" w:rsidRPr="00D22DB5" w:rsidRDefault="00EC4E3D" w:rsidP="00EC4E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Przesłanki wyboru metody opodatkowania działalności gospodarczej osób fizycznych – przykłady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CCC85B" w14:textId="5E7B208E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</w:t>
      </w:r>
      <w:r w:rsidR="00513FF3">
        <w:rPr>
          <w:rFonts w:ascii="Corbel" w:hAnsi="Corbel"/>
          <w:b w:val="0"/>
          <w:smallCaps w:val="0"/>
          <w:color w:val="000000"/>
          <w:szCs w:val="24"/>
        </w:rPr>
        <w:t>praca w grupach, dyskusja, interpretacja przepisów prawa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BCD" w:rsidRPr="00D22DB5" w14:paraId="36FE5778" w14:textId="77777777" w:rsidTr="00D22B96">
        <w:tc>
          <w:tcPr>
            <w:tcW w:w="1962" w:type="dxa"/>
            <w:vAlign w:val="center"/>
          </w:tcPr>
          <w:p w14:paraId="6042D8C3" w14:textId="7BE5563A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F829C82" w14:textId="46C8E4E8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50BB281A" w14:textId="0FA5248A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iczenia </w:t>
            </w:r>
          </w:p>
        </w:tc>
      </w:tr>
      <w:tr w:rsidR="00532BCD" w:rsidRPr="00D22DB5" w14:paraId="7F8574C8" w14:textId="77777777" w:rsidTr="00D22B96">
        <w:tc>
          <w:tcPr>
            <w:tcW w:w="1962" w:type="dxa"/>
            <w:vAlign w:val="center"/>
          </w:tcPr>
          <w:p w14:paraId="51F097FF" w14:textId="2829EBE7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6040361" w14:textId="240272A6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przygotowanie i prezentacja referatu</w:t>
            </w:r>
          </w:p>
        </w:tc>
        <w:tc>
          <w:tcPr>
            <w:tcW w:w="2117" w:type="dxa"/>
          </w:tcPr>
          <w:p w14:paraId="33026FBD" w14:textId="3B9DA8CF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532BCD" w:rsidRPr="00D22DB5" w14:paraId="5A93E1EB" w14:textId="77777777" w:rsidTr="00D22B96">
        <w:tc>
          <w:tcPr>
            <w:tcW w:w="1962" w:type="dxa"/>
            <w:vAlign w:val="center"/>
          </w:tcPr>
          <w:p w14:paraId="6E5E06DA" w14:textId="665DABE0" w:rsidR="00532BCD" w:rsidRPr="00D22DB5" w:rsidRDefault="00532BCD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D5DC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839B85B" w14:textId="11A774E3" w:rsidR="00532BCD" w:rsidRPr="00D22DB5" w:rsidRDefault="00FD5DCC" w:rsidP="00532B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32B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 i ocena prezentowanego stanowiska/opinii</w:t>
            </w:r>
          </w:p>
        </w:tc>
        <w:tc>
          <w:tcPr>
            <w:tcW w:w="2117" w:type="dxa"/>
          </w:tcPr>
          <w:p w14:paraId="496248E9" w14:textId="09A13408" w:rsidR="00532BCD" w:rsidRPr="00D22DB5" w:rsidRDefault="00E12C95" w:rsidP="00532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9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4C6D7518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przygotowanie i prezentacja </w:t>
            </w:r>
            <w:r w:rsidR="00513FF3">
              <w:rPr>
                <w:rFonts w:ascii="Corbel" w:hAnsi="Corbel"/>
                <w:b w:val="0"/>
                <w:smallCaps w:val="0"/>
                <w:szCs w:val="24"/>
              </w:rPr>
              <w:t xml:space="preserve">referatu 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9D41E6" w14:textId="77777777" w:rsidR="00FD5DCC" w:rsidRDefault="00FD5DC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56B889F" w14:textId="5A060FE9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6132D50B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1F07DCDD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B4A4559" w14:textId="2DD5F225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19E366FD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13FF3">
              <w:rPr>
                <w:rFonts w:ascii="Corbel" w:hAnsi="Corbel"/>
                <w:sz w:val="24"/>
                <w:szCs w:val="24"/>
              </w:rPr>
              <w:t>przy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gotowanie </w:t>
            </w:r>
            <w:r w:rsidR="00513FF3">
              <w:rPr>
                <w:rFonts w:ascii="Corbel" w:hAnsi="Corbel"/>
                <w:sz w:val="24"/>
                <w:szCs w:val="24"/>
              </w:rPr>
              <w:t>referatu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52072B38" w:rsidR="00D22B96" w:rsidRPr="00D22DB5" w:rsidRDefault="00513FF3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5F4CD365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E7749BC" w:rsidR="00D22B96" w:rsidRPr="00D22DB5" w:rsidRDefault="00A959E5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E12C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3FF3" w:rsidRPr="00D22DB5" w14:paraId="657CE00D" w14:textId="77777777" w:rsidTr="00513FF3">
        <w:trPr>
          <w:trHeight w:val="397"/>
        </w:trPr>
        <w:tc>
          <w:tcPr>
            <w:tcW w:w="5000" w:type="pct"/>
          </w:tcPr>
          <w:p w14:paraId="69EA4F28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ED20C7" w14:textId="3E54CF17" w:rsidR="00EE714F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R.A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., Międzynarodowa optymalizacja podatkowa, 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8684554" w14:textId="02E77F34" w:rsidR="00EE714F" w:rsidRDefault="00513FF3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Wyciślok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J., Optymalizacja podatkowa: legalne zmniejszanie obciążeń podatkowych, C.H. Beck, Warszawa 2013. </w:t>
            </w:r>
          </w:p>
          <w:p w14:paraId="6553B298" w14:textId="721AD00A" w:rsidR="00D65041" w:rsidRPr="00EE714F" w:rsidRDefault="00EE714F" w:rsidP="00EE714F">
            <w:pPr>
              <w:pStyle w:val="Punktygwne"/>
              <w:numPr>
                <w:ilvl w:val="0"/>
                <w:numId w:val="11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Michalczyk L.,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Rola inżynierii rachunkowości w kształtowaniu wyników finansowych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</w:tc>
      </w:tr>
      <w:tr w:rsidR="00513FF3" w:rsidRPr="00D22DB5" w14:paraId="25CE389A" w14:textId="77777777" w:rsidTr="00513FF3">
        <w:trPr>
          <w:trHeight w:val="397"/>
        </w:trPr>
        <w:tc>
          <w:tcPr>
            <w:tcW w:w="5000" w:type="pct"/>
          </w:tcPr>
          <w:p w14:paraId="6231591E" w14:textId="77777777" w:rsidR="00513FF3" w:rsidRDefault="00513FF3" w:rsidP="00513FF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C674B" w14:textId="432376D9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Owsiak S., Finanse publiczne.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ujęcie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Pr="00513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263C91" w14:textId="7A01FCCE" w:rsidR="00EE714F" w:rsidRDefault="00EE714F" w:rsidP="00EE714F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J.,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Optymalizacja podatkowa w podatkach dochodowych: dopuszczalność i prawne granice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EE714F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9D05B8E" w14:textId="74E951F7" w:rsidR="00513FF3" w:rsidRPr="000711A7" w:rsidRDefault="00EE714F" w:rsidP="000711A7">
            <w:pPr>
              <w:pStyle w:val="Punktygwne"/>
              <w:numPr>
                <w:ilvl w:val="0"/>
                <w:numId w:val="10"/>
              </w:numPr>
              <w:suppressAutoHyphens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714F">
              <w:rPr>
                <w:rFonts w:ascii="Corbel" w:hAnsi="Corbel"/>
                <w:b w:val="0"/>
                <w:smallCaps w:val="0"/>
                <w:szCs w:val="24"/>
              </w:rPr>
              <w:t>Borszowski</w:t>
            </w:r>
            <w:proofErr w:type="spellEnd"/>
            <w:r w:rsidRPr="00EE714F">
              <w:rPr>
                <w:rFonts w:ascii="Corbel" w:hAnsi="Corbel"/>
                <w:b w:val="0"/>
                <w:smallCaps w:val="0"/>
                <w:szCs w:val="24"/>
              </w:rPr>
              <w:t xml:space="preserve"> P. (red.), Prawo podatkowe z kazusami i pytaniami, Wolters Kluwer, Warszawa 2018.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5396D11F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837344A" w14:textId="77777777" w:rsidR="00EE714F" w:rsidRDefault="00EE714F" w:rsidP="00EE714F">
      <w:pPr>
        <w:pStyle w:val="Punktygwne"/>
        <w:suppressAutoHyphens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EE7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9A07D" w14:textId="77777777" w:rsidR="00A069C8" w:rsidRDefault="00A069C8" w:rsidP="00C16ABF">
      <w:pPr>
        <w:spacing w:after="0" w:line="240" w:lineRule="auto"/>
      </w:pPr>
      <w:r>
        <w:separator/>
      </w:r>
    </w:p>
  </w:endnote>
  <w:endnote w:type="continuationSeparator" w:id="0">
    <w:p w14:paraId="0C6B5246" w14:textId="77777777" w:rsidR="00A069C8" w:rsidRDefault="00A069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FB190" w14:textId="77777777" w:rsidR="00A069C8" w:rsidRDefault="00A069C8" w:rsidP="00C16ABF">
      <w:pPr>
        <w:spacing w:after="0" w:line="240" w:lineRule="auto"/>
      </w:pPr>
      <w:r>
        <w:separator/>
      </w:r>
    </w:p>
  </w:footnote>
  <w:footnote w:type="continuationSeparator" w:id="0">
    <w:p w14:paraId="579F3FB1" w14:textId="77777777" w:rsidR="00A069C8" w:rsidRDefault="00A069C8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auto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02A9A"/>
    <w:multiLevelType w:val="hybridMultilevel"/>
    <w:tmpl w:val="614E7D8C"/>
    <w:lvl w:ilvl="0" w:tplc="34449B1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A4E82"/>
    <w:multiLevelType w:val="hybridMultilevel"/>
    <w:tmpl w:val="95A8CA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D94008"/>
    <w:multiLevelType w:val="hybridMultilevel"/>
    <w:tmpl w:val="3620C522"/>
    <w:lvl w:ilvl="0" w:tplc="2AE2A1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B6"/>
    <w:rsid w:val="000048FD"/>
    <w:rsid w:val="000077B4"/>
    <w:rsid w:val="00015B8F"/>
    <w:rsid w:val="00021B90"/>
    <w:rsid w:val="00022ECE"/>
    <w:rsid w:val="00042A51"/>
    <w:rsid w:val="00042D2E"/>
    <w:rsid w:val="00044C82"/>
    <w:rsid w:val="00070ED6"/>
    <w:rsid w:val="000711A7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E1B7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03D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1ED"/>
    <w:rsid w:val="00346FE9"/>
    <w:rsid w:val="0034759A"/>
    <w:rsid w:val="003503F6"/>
    <w:rsid w:val="0035200E"/>
    <w:rsid w:val="003530DD"/>
    <w:rsid w:val="00363F78"/>
    <w:rsid w:val="003A0A5B"/>
    <w:rsid w:val="003A1176"/>
    <w:rsid w:val="003A4C83"/>
    <w:rsid w:val="003B2206"/>
    <w:rsid w:val="003C0BAE"/>
    <w:rsid w:val="003C21D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2B"/>
    <w:rsid w:val="004D5282"/>
    <w:rsid w:val="004F1551"/>
    <w:rsid w:val="004F55A3"/>
    <w:rsid w:val="0050496F"/>
    <w:rsid w:val="00513B6F"/>
    <w:rsid w:val="00513FF3"/>
    <w:rsid w:val="00517C63"/>
    <w:rsid w:val="00532BCD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57C70"/>
    <w:rsid w:val="006620D9"/>
    <w:rsid w:val="00667E5F"/>
    <w:rsid w:val="00671958"/>
    <w:rsid w:val="00675843"/>
    <w:rsid w:val="006846E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733DC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D6E56"/>
    <w:rsid w:val="007F4155"/>
    <w:rsid w:val="0080075A"/>
    <w:rsid w:val="0081554D"/>
    <w:rsid w:val="0081707E"/>
    <w:rsid w:val="008449B3"/>
    <w:rsid w:val="00854AB9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F3F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9C8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0C96"/>
    <w:rsid w:val="00A959E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429"/>
    <w:rsid w:val="00B75946"/>
    <w:rsid w:val="00B8056E"/>
    <w:rsid w:val="00B819C8"/>
    <w:rsid w:val="00B82308"/>
    <w:rsid w:val="00B90885"/>
    <w:rsid w:val="00BB399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6504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C95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6B8"/>
    <w:rsid w:val="00EC4899"/>
    <w:rsid w:val="00EC4E3D"/>
    <w:rsid w:val="00ED03AB"/>
    <w:rsid w:val="00ED32D2"/>
    <w:rsid w:val="00EE32DE"/>
    <w:rsid w:val="00EE4443"/>
    <w:rsid w:val="00EE5457"/>
    <w:rsid w:val="00EE714F"/>
    <w:rsid w:val="00F070AB"/>
    <w:rsid w:val="00F17567"/>
    <w:rsid w:val="00F27A7B"/>
    <w:rsid w:val="00F351E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DCC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E71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sid w:val="00513FF3"/>
    <w:rPr>
      <w:i w:val="0"/>
      <w:color w:val="auto"/>
    </w:rPr>
  </w:style>
  <w:style w:type="character" w:customStyle="1" w:styleId="Nagwek1Znak">
    <w:name w:val="Nagłówek 1 Znak"/>
    <w:basedOn w:val="Domylnaczcionkaakapitu"/>
    <w:link w:val="Nagwek1"/>
    <w:uiPriority w:val="9"/>
    <w:rsid w:val="00EE714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F22F1-6E33-4EDF-972B-05E106FB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</cp:revision>
  <cp:lastPrinted>2020-12-04T11:00:00Z</cp:lastPrinted>
  <dcterms:created xsi:type="dcterms:W3CDTF">2020-12-10T04:01:00Z</dcterms:created>
  <dcterms:modified xsi:type="dcterms:W3CDTF">2021-09-03T12:46:00Z</dcterms:modified>
</cp:coreProperties>
</file>